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6"/>
        <w:jc w:val="center"/>
        <w:spacing w:after="0" w:line="240" w:lineRule="auto"/>
        <w:rPr>
          <w:rFonts w:ascii="Times New Roman" w:hAnsi="Times New Roman"/>
          <w:b/>
          <w:sz w:val="28"/>
          <w:szCs w:val="28"/>
        </w:rPr>
      </w:pPr>
      <w:r>
        <w:rPr>
          <w:rFonts w:ascii="Times New Roman" w:hAnsi="Times New Roman"/>
          <w:b/>
          <w:sz w:val="28"/>
          <w:szCs w:val="28"/>
        </w:rPr>
        <w:t xml:space="preserve">Информация о результатах</w:t>
      </w:r>
      <w:r>
        <w:rPr>
          <w:rFonts w:ascii="Times New Roman" w:hAnsi="Times New Roman"/>
          <w:b/>
          <w:sz w:val="28"/>
          <w:szCs w:val="28"/>
        </w:rPr>
        <w:t xml:space="preserve"> проведенной плановой проверки</w:t>
      </w:r>
      <w:r>
        <w:rPr>
          <w:rFonts w:ascii="Times New Roman" w:hAnsi="Times New Roman"/>
          <w:b/>
          <w:sz w:val="28"/>
          <w:szCs w:val="28"/>
        </w:rPr>
      </w:r>
    </w:p>
    <w:p>
      <w:pPr>
        <w:pStyle w:val="616"/>
        <w:jc w:val="center"/>
        <w:spacing w:after="0" w:line="240" w:lineRule="auto"/>
        <w:rPr>
          <w:rFonts w:ascii="Times New Roman" w:hAnsi="Times New Roman"/>
          <w:b/>
          <w:sz w:val="28"/>
          <w:szCs w:val="28"/>
        </w:rPr>
      </w:pPr>
      <w:r>
        <w:rPr>
          <w:rFonts w:ascii="Times New Roman" w:hAnsi="Times New Roman"/>
          <w:b/>
          <w:sz w:val="28"/>
          <w:szCs w:val="28"/>
        </w:rPr>
        <w:t xml:space="preserve">в </w:t>
      </w:r>
      <w:r>
        <w:rPr>
          <w:rFonts w:ascii="Times New Roman" w:hAnsi="Times New Roman"/>
          <w:b/>
          <w:sz w:val="28"/>
          <w:szCs w:val="28"/>
        </w:rPr>
        <w:t xml:space="preserve">организационно</w:t>
      </w:r>
      <w:r>
        <w:rPr>
          <w:rFonts w:ascii="Times New Roman" w:hAnsi="Times New Roman"/>
          <w:b/>
          <w:sz w:val="28"/>
          <w:szCs w:val="28"/>
        </w:rPr>
        <w:t xml:space="preserve">-</w:t>
      </w:r>
      <w:r>
        <w:rPr>
          <w:rFonts w:ascii="Times New Roman" w:hAnsi="Times New Roman"/>
          <w:b/>
          <w:sz w:val="28"/>
          <w:szCs w:val="28"/>
        </w:rPr>
        <w:t xml:space="preserve">аналитическом</w:t>
      </w:r>
      <w:r>
        <w:rPr>
          <w:rFonts w:ascii="Times New Roman" w:hAnsi="Times New Roman"/>
          <w:b/>
          <w:sz w:val="28"/>
          <w:szCs w:val="28"/>
        </w:rPr>
        <w:t xml:space="preserve"> отделе </w:t>
      </w:r>
      <w:r>
        <w:rPr>
          <w:rFonts w:ascii="Times New Roman" w:hAnsi="Times New Roman"/>
          <w:b/>
          <w:sz w:val="28"/>
          <w:szCs w:val="28"/>
        </w:rPr>
      </w:r>
      <w:r>
        <w:rPr>
          <w:rFonts w:ascii="Times New Roman" w:hAnsi="Times New Roman"/>
          <w:b/>
          <w:sz w:val="28"/>
          <w:szCs w:val="28"/>
        </w:rPr>
      </w:r>
    </w:p>
    <w:p>
      <w:pPr>
        <w:pStyle w:val="616"/>
        <w:jc w:val="center"/>
        <w:spacing w:after="0" w:line="240" w:lineRule="auto"/>
        <w:rPr>
          <w:rFonts w:ascii="Times New Roman" w:hAnsi="Times New Roman"/>
          <w:b/>
          <w:sz w:val="28"/>
          <w:szCs w:val="28"/>
        </w:rPr>
      </w:pPr>
      <w:r>
        <w:rPr>
          <w:rFonts w:ascii="Times New Roman" w:hAnsi="Times New Roman"/>
          <w:b/>
          <w:sz w:val="28"/>
          <w:szCs w:val="28"/>
        </w:rPr>
        <w:t xml:space="preserve">Управлени</w:t>
      </w:r>
      <w:r>
        <w:rPr>
          <w:rFonts w:ascii="Times New Roman" w:hAnsi="Times New Roman"/>
          <w:b/>
          <w:sz w:val="28"/>
          <w:szCs w:val="28"/>
        </w:rPr>
        <w:t xml:space="preserve">я</w:t>
      </w:r>
      <w:r>
        <w:rPr>
          <w:rFonts w:ascii="Times New Roman" w:hAnsi="Times New Roman"/>
          <w:b/>
          <w:sz w:val="28"/>
          <w:szCs w:val="28"/>
        </w:rPr>
        <w:t xml:space="preserve"> Федерального казначейства по Смоленской области</w:t>
      </w:r>
      <w:r>
        <w:rPr>
          <w:rFonts w:ascii="Times New Roman" w:hAnsi="Times New Roman"/>
          <w:b/>
          <w:sz w:val="28"/>
          <w:szCs w:val="28"/>
        </w:rPr>
        <w:t xml:space="preserve"> </w:t>
      </w:r>
      <w:r>
        <w:rPr>
          <w:rFonts w:ascii="Times New Roman" w:hAnsi="Times New Roman"/>
          <w:b/>
          <w:sz w:val="28"/>
          <w:szCs w:val="28"/>
        </w:rPr>
      </w:r>
      <w:r>
        <w:rPr>
          <w:rFonts w:ascii="Times New Roman" w:hAnsi="Times New Roman"/>
          <w:b/>
          <w:sz w:val="28"/>
          <w:szCs w:val="28"/>
        </w:rPr>
      </w:r>
    </w:p>
    <w:p>
      <w:pPr>
        <w:pStyle w:val="616"/>
        <w:ind w:firstLine="709"/>
        <w:jc w:val="center"/>
        <w:spacing w:after="0" w:line="240" w:lineRule="auto"/>
        <w:rPr>
          <w:rFonts w:ascii="Times New Roman" w:hAnsi="Times New Roman"/>
          <w:b/>
          <w:sz w:val="28"/>
          <w:szCs w:val="28"/>
        </w:rPr>
      </w:pPr>
      <w:r>
        <w:rPr>
          <w:rFonts w:ascii="Times New Roman" w:hAnsi="Times New Roman"/>
          <w:b/>
          <w:sz w:val="28"/>
          <w:szCs w:val="28"/>
        </w:rPr>
      </w:r>
      <w:r>
        <w:rPr>
          <w:rFonts w:ascii="Times New Roman" w:hAnsi="Times New Roman"/>
          <w:b/>
          <w:sz w:val="28"/>
          <w:szCs w:val="28"/>
        </w:rPr>
      </w:r>
    </w:p>
    <w:p>
      <w:pPr>
        <w:pStyle w:val="616"/>
        <w:ind w:firstLine="709"/>
        <w:jc w:val="both"/>
        <w:spacing w:after="0" w:line="240" w:lineRule="auto"/>
        <w:shd w:val="clear" w:color="auto" w:fill="ffffff"/>
        <w:tabs>
          <w:tab w:val="left" w:pos="1332" w:leader="none"/>
          <w:tab w:val="right" w:pos="9924" w:leader="none"/>
        </w:tabs>
        <w:rPr>
          <w:rFonts w:ascii="Times New Roman" w:hAnsi="Times New Roman"/>
          <w:sz w:val="28"/>
          <w:szCs w:val="28"/>
        </w:rPr>
      </w:pPr>
      <w:r>
        <w:rPr>
          <w:rFonts w:ascii="Times New Roman" w:hAnsi="Times New Roman"/>
          <w:sz w:val="28"/>
          <w:szCs w:val="28"/>
        </w:rPr>
      </w:r>
      <w:r>
        <w:rPr>
          <w:rFonts w:ascii="Times New Roman" w:hAnsi="Times New Roman"/>
          <w:sz w:val="28"/>
          <w:szCs w:val="28"/>
        </w:rPr>
      </w:r>
    </w:p>
    <w:p>
      <w:pPr>
        <w:pStyle w:val="616"/>
        <w:ind w:firstLine="709"/>
        <w:jc w:val="both"/>
        <w:spacing w:after="0" w:line="240" w:lineRule="auto"/>
        <w:rPr>
          <w:rFonts w:ascii="Times New Roman" w:hAnsi="Times New Roman" w:eastAsia="Times New Roman"/>
          <w:sz w:val="28"/>
          <w:szCs w:val="28"/>
          <w:lang w:eastAsia="ru-RU"/>
        </w:rPr>
      </w:pPr>
      <w:r>
        <w:rPr>
          <w:rFonts w:ascii="Times New Roman" w:hAnsi="Times New Roman"/>
          <w:sz w:val="28"/>
          <w:szCs w:val="28"/>
        </w:rPr>
        <w:t xml:space="preserve">Отделом внутреннего контроля и аудита Управления Федерального казначейства по Смоленской области</w:t>
      </w:r>
      <w:r>
        <w:rPr>
          <w:rFonts w:ascii="Times New Roman" w:hAnsi="Times New Roman"/>
          <w:sz w:val="28"/>
          <w:szCs w:val="28"/>
        </w:rPr>
        <w:t xml:space="preserve"> (далее – Управление)</w:t>
      </w:r>
      <w:r>
        <w:rPr>
          <w:rFonts w:ascii="Times New Roman" w:hAnsi="Times New Roman" w:eastAsia="Times New Roman"/>
          <w:sz w:val="28"/>
          <w:szCs w:val="28"/>
          <w:lang w:eastAsia="ru-RU"/>
        </w:rPr>
        <w:t xml:space="preserve"> в</w:t>
      </w:r>
      <w:r>
        <w:rPr>
          <w:rFonts w:ascii="Times New Roman" w:hAnsi="Times New Roman" w:eastAsia="Times New Roman"/>
          <w:sz w:val="28"/>
          <w:szCs w:val="28"/>
          <w:lang w:eastAsia="ru-RU"/>
        </w:rPr>
        <w:t xml:space="preserve"> соответствии с Планом ведомственного контроля и аудита на 202</w:t>
      </w:r>
      <w:r>
        <w:rPr>
          <w:rFonts w:ascii="Times New Roman" w:hAnsi="Times New Roman" w:eastAsia="Times New Roman"/>
          <w:sz w:val="28"/>
          <w:szCs w:val="28"/>
          <w:lang w:eastAsia="ru-RU"/>
        </w:rPr>
        <w:t xml:space="preserve">6</w:t>
      </w:r>
      <w:r>
        <w:rPr>
          <w:rFonts w:ascii="Times New Roman" w:hAnsi="Times New Roman" w:eastAsia="Times New Roman"/>
          <w:sz w:val="28"/>
          <w:szCs w:val="28"/>
          <w:lang w:eastAsia="ru-RU"/>
        </w:rPr>
        <w:t xml:space="preserve"> год Управления, утвержденного 2</w:t>
      </w:r>
      <w:r>
        <w:rPr>
          <w:rFonts w:ascii="Times New Roman" w:hAnsi="Times New Roman" w:eastAsia="Times New Roman"/>
          <w:sz w:val="28"/>
          <w:szCs w:val="28"/>
          <w:lang w:eastAsia="ru-RU"/>
        </w:rPr>
        <w:t xml:space="preserve">1</w:t>
      </w:r>
      <w:r>
        <w:rPr>
          <w:rFonts w:ascii="Times New Roman" w:hAnsi="Times New Roman" w:eastAsia="Times New Roman"/>
          <w:sz w:val="28"/>
          <w:szCs w:val="28"/>
          <w:lang w:eastAsia="ru-RU"/>
        </w:rPr>
        <w:t xml:space="preserve">.10.202</w:t>
      </w:r>
      <w:r>
        <w:rPr>
          <w:rFonts w:ascii="Times New Roman" w:hAnsi="Times New Roman" w:eastAsia="Times New Roman"/>
          <w:sz w:val="28"/>
          <w:szCs w:val="28"/>
          <w:lang w:eastAsia="ru-RU"/>
        </w:rPr>
        <w:t xml:space="preserve">5</w:t>
      </w:r>
      <w:r>
        <w:rPr>
          <w:rFonts w:ascii="Times New Roman" w:hAnsi="Times New Roman" w:eastAsia="Times New Roman"/>
          <w:sz w:val="28"/>
          <w:szCs w:val="28"/>
          <w:lang w:eastAsia="ru-RU"/>
        </w:rPr>
        <w:t xml:space="preserve"> руководителем,</w:t>
      </w:r>
      <w:r>
        <w:rPr>
          <w:rFonts w:ascii="Times New Roman" w:hAnsi="Times New Roman" w:eastAsia="Times New Roman"/>
          <w:sz w:val="28"/>
          <w:szCs w:val="28"/>
          <w:lang w:eastAsia="ru-RU"/>
        </w:rPr>
        <w:t xml:space="preserve"> </w:t>
      </w:r>
      <w:r>
        <w:rPr>
          <w:rFonts w:ascii="Times New Roman" w:hAnsi="Times New Roman" w:eastAsia="Times New Roman"/>
          <w:sz w:val="28"/>
          <w:szCs w:val="28"/>
          <w:lang w:eastAsia="ru-RU"/>
        </w:rPr>
        <w:t xml:space="preserve">выборочным способом проведен</w:t>
      </w:r>
      <w:r>
        <w:rPr>
          <w:rFonts w:ascii="Times New Roman" w:hAnsi="Times New Roman" w:eastAsia="Times New Roman"/>
          <w:sz w:val="28"/>
          <w:szCs w:val="28"/>
          <w:lang w:eastAsia="ru-RU"/>
        </w:rPr>
        <w:t xml:space="preserve">а</w:t>
      </w:r>
      <w:r>
        <w:rPr>
          <w:rFonts w:ascii="Times New Roman" w:hAnsi="Times New Roman" w:eastAsia="Times New Roman"/>
          <w:sz w:val="28"/>
          <w:szCs w:val="28"/>
          <w:lang w:eastAsia="ru-RU"/>
        </w:rPr>
        <w:t xml:space="preserve"> комбинированн</w:t>
      </w:r>
      <w:r>
        <w:rPr>
          <w:rFonts w:ascii="Times New Roman" w:hAnsi="Times New Roman" w:eastAsia="Times New Roman"/>
          <w:sz w:val="28"/>
          <w:szCs w:val="28"/>
          <w:lang w:eastAsia="ru-RU"/>
        </w:rPr>
        <w:t xml:space="preserve">ая</w:t>
      </w:r>
      <w:r>
        <w:rPr>
          <w:rFonts w:ascii="Times New Roman" w:hAnsi="Times New Roman" w:eastAsia="Times New Roman"/>
          <w:sz w:val="28"/>
          <w:szCs w:val="28"/>
          <w:lang w:eastAsia="ru-RU"/>
        </w:rPr>
        <w:t xml:space="preserve"> тематическ</w:t>
      </w:r>
      <w:r>
        <w:rPr>
          <w:rFonts w:ascii="Times New Roman" w:hAnsi="Times New Roman" w:eastAsia="Times New Roman"/>
          <w:sz w:val="28"/>
          <w:szCs w:val="28"/>
          <w:lang w:eastAsia="ru-RU"/>
        </w:rPr>
        <w:t xml:space="preserve">ая</w:t>
      </w:r>
      <w:r>
        <w:rPr>
          <w:rFonts w:ascii="Times New Roman" w:hAnsi="Times New Roman" w:eastAsia="Times New Roman"/>
          <w:sz w:val="28"/>
          <w:szCs w:val="28"/>
          <w:lang w:eastAsia="ru-RU"/>
        </w:rPr>
        <w:t xml:space="preserve"> проверк</w:t>
      </w:r>
      <w:r>
        <w:rPr>
          <w:rFonts w:ascii="Times New Roman" w:hAnsi="Times New Roman" w:eastAsia="Times New Roman"/>
          <w:sz w:val="28"/>
          <w:szCs w:val="28"/>
          <w:lang w:eastAsia="ru-RU"/>
        </w:rPr>
        <w:t xml:space="preserve">а (выездной этап проверки следует за камеральным этапом проверки</w:t>
      </w:r>
      <w:r>
        <w:rPr>
          <w:rFonts w:ascii="Times New Roman" w:hAnsi="Times New Roman" w:eastAsia="Times New Roman"/>
          <w:sz w:val="28"/>
          <w:szCs w:val="28"/>
          <w:lang w:eastAsia="ru-RU"/>
        </w:rPr>
        <w:t xml:space="preserve">)</w:t>
      </w:r>
      <w:r>
        <w:rPr>
          <w:rFonts w:ascii="Times New Roman" w:hAnsi="Times New Roman" w:eastAsia="Times New Roman"/>
          <w:sz w:val="28"/>
          <w:szCs w:val="28"/>
          <w:lang w:eastAsia="ru-RU"/>
        </w:rPr>
        <w:t xml:space="preserve"> по теме</w:t>
      </w:r>
      <w:r>
        <w:rPr>
          <w:rFonts w:ascii="Times New Roman" w:hAnsi="Times New Roman" w:eastAsia="Times New Roman"/>
          <w:sz w:val="28"/>
          <w:szCs w:val="28"/>
          <w:lang w:eastAsia="ru-RU"/>
        </w:rPr>
        <w:t xml:space="preserve"> «</w:t>
      </w:r>
      <w:r>
        <w:rPr>
          <w:rFonts w:ascii="Times New Roman" w:hAnsi="Times New Roman" w:eastAsia="Times New Roman"/>
          <w:sz w:val="28"/>
          <w:szCs w:val="28"/>
          <w:lang w:eastAsia="ru-RU"/>
        </w:rPr>
        <w:t xml:space="preserve">проверка исполнения возложенных государственных функций и полномочий в установленной сфере деятельности</w:t>
      </w:r>
      <w:r>
        <w:rPr>
          <w:rFonts w:ascii="Times New Roman" w:hAnsi="Times New Roman" w:eastAsia="Times New Roman"/>
          <w:sz w:val="28"/>
          <w:szCs w:val="28"/>
          <w:lang w:eastAsia="ru-RU"/>
        </w:rPr>
        <w:t xml:space="preserve">»</w:t>
      </w:r>
      <w:r>
        <w:rPr>
          <w:rFonts w:ascii="Times New Roman" w:hAnsi="Times New Roman" w:eastAsia="Times New Roman"/>
          <w:sz w:val="28"/>
          <w:szCs w:val="28"/>
          <w:lang w:eastAsia="ru-RU"/>
        </w:rPr>
        <w:t xml:space="preserve"> </w:t>
      </w:r>
      <w:r>
        <w:rPr>
          <w:rFonts w:ascii="Times New Roman" w:hAnsi="Times New Roman" w:eastAsia="Times New Roman"/>
          <w:sz w:val="28"/>
          <w:szCs w:val="28"/>
          <w:lang w:eastAsia="ru-RU"/>
        </w:rPr>
        <w:t xml:space="preserve">в </w:t>
      </w:r>
      <w:r>
        <w:rPr>
          <w:rFonts w:ascii="Times New Roman" w:hAnsi="Times New Roman" w:eastAsia="Times New Roman"/>
          <w:sz w:val="28"/>
          <w:szCs w:val="28"/>
          <w:lang w:eastAsia="ru-RU"/>
        </w:rPr>
        <w:t xml:space="preserve">организационно-аналитическом отделе </w:t>
      </w:r>
      <w:r>
        <w:rPr>
          <w:rFonts w:ascii="Times New Roman" w:hAnsi="Times New Roman" w:eastAsia="Times New Roman"/>
          <w:sz w:val="28"/>
          <w:szCs w:val="28"/>
          <w:lang w:eastAsia="ru-RU"/>
        </w:rPr>
        <w:t xml:space="preserve"> Управления </w:t>
      </w:r>
      <w:r>
        <w:rPr>
          <w:rFonts w:ascii="Times New Roman" w:hAnsi="Times New Roman" w:eastAsia="Times New Roman"/>
          <w:sz w:val="28"/>
          <w:szCs w:val="28"/>
          <w:lang w:eastAsia="ru-RU"/>
        </w:rPr>
        <w:t xml:space="preserve">на основании приказа</w:t>
      </w:r>
      <w:r>
        <w:rPr>
          <w:rFonts w:ascii="Times New Roman" w:hAnsi="Times New Roman" w:eastAsia="Times New Roman"/>
          <w:sz w:val="28"/>
          <w:szCs w:val="28"/>
          <w:lang w:eastAsia="ru-RU"/>
        </w:rPr>
        <w:t xml:space="preserve"> Управления </w:t>
      </w:r>
      <w:r>
        <w:rPr>
          <w:rFonts w:ascii="Times New Roman" w:hAnsi="Times New Roman" w:eastAsia="Times New Roman"/>
          <w:sz w:val="28"/>
          <w:szCs w:val="28"/>
          <w:lang w:eastAsia="ru-RU"/>
        </w:rPr>
        <w:t xml:space="preserve"> от 25.06.2026 № 203 (с изменениями,</w:t>
      </w:r>
      <w:r>
        <w:rPr>
          <w:rFonts w:ascii="Times New Roman" w:hAnsi="Times New Roman" w:eastAsia="Times New Roman"/>
          <w:sz w:val="28"/>
          <w:szCs w:val="28"/>
          <w:lang w:eastAsia="ru-RU"/>
        </w:rPr>
        <w:t xml:space="preserve"> внесенным</w:t>
      </w:r>
      <w:r>
        <w:rPr>
          <w:rFonts w:ascii="Times New Roman" w:hAnsi="Times New Roman" w:eastAsia="Times New Roman"/>
          <w:sz w:val="28"/>
          <w:szCs w:val="28"/>
          <w:lang w:eastAsia="ru-RU"/>
        </w:rPr>
        <w:t xml:space="preserve">и приказом от 08.07.2026 № 210)</w:t>
      </w:r>
      <w:r>
        <w:rPr>
          <w:rFonts w:ascii="Times New Roman" w:hAnsi="Times New Roman" w:eastAsia="Times New Roman"/>
          <w:sz w:val="28"/>
          <w:szCs w:val="28"/>
          <w:lang w:eastAsia="ru-RU"/>
        </w:rPr>
        <w:t xml:space="preserve"> </w:t>
      </w:r>
      <w:r>
        <w:rPr>
          <w:rFonts w:ascii="Times New Roman" w:hAnsi="Times New Roman" w:eastAsia="Times New Roman"/>
          <w:sz w:val="28"/>
          <w:szCs w:val="28"/>
          <w:lang w:eastAsia="ru-RU"/>
        </w:rPr>
        <w:t xml:space="preserve">и программы проверки, утвержденной руководител</w:t>
      </w:r>
      <w:r>
        <w:rPr>
          <w:rFonts w:ascii="Times New Roman" w:hAnsi="Times New Roman" w:eastAsia="Times New Roman"/>
          <w:sz w:val="28"/>
          <w:szCs w:val="28"/>
          <w:lang w:eastAsia="ru-RU"/>
        </w:rPr>
        <w:t xml:space="preserve">ем</w:t>
      </w:r>
      <w:r>
        <w:rPr>
          <w:rFonts w:ascii="Times New Roman" w:hAnsi="Times New Roman" w:eastAsia="Times New Roman"/>
          <w:sz w:val="28"/>
          <w:szCs w:val="28"/>
          <w:lang w:eastAsia="ru-RU"/>
        </w:rPr>
        <w:t xml:space="preserve"> Управления </w:t>
      </w:r>
      <w:r>
        <w:rPr>
          <w:rFonts w:ascii="Times New Roman" w:hAnsi="Times New Roman" w:eastAsia="Times New Roman"/>
          <w:sz w:val="28"/>
          <w:szCs w:val="28"/>
          <w:lang w:eastAsia="ru-RU"/>
        </w:rPr>
        <w:t xml:space="preserve">30</w:t>
      </w:r>
      <w:r>
        <w:rPr>
          <w:rFonts w:ascii="Times New Roman" w:hAnsi="Times New Roman" w:eastAsia="Times New Roman"/>
          <w:sz w:val="28"/>
          <w:szCs w:val="28"/>
          <w:lang w:eastAsia="ru-RU"/>
        </w:rPr>
        <w:t xml:space="preserve">.0</w:t>
      </w:r>
      <w:r>
        <w:rPr>
          <w:rFonts w:ascii="Times New Roman" w:hAnsi="Times New Roman" w:eastAsia="Times New Roman"/>
          <w:sz w:val="28"/>
          <w:szCs w:val="28"/>
          <w:lang w:eastAsia="ru-RU"/>
        </w:rPr>
        <w:t xml:space="preserve">6</w:t>
      </w:r>
      <w:r>
        <w:rPr>
          <w:rFonts w:ascii="Times New Roman" w:hAnsi="Times New Roman" w:eastAsia="Times New Roman"/>
          <w:sz w:val="28"/>
          <w:szCs w:val="28"/>
          <w:lang w:eastAsia="ru-RU"/>
        </w:rPr>
        <w:t xml:space="preserve">.2026 </w:t>
      </w:r>
      <w:r>
        <w:rPr>
          <w:rFonts w:ascii="Times New Roman" w:hAnsi="Times New Roman" w:eastAsia="Times New Roman"/>
          <w:sz w:val="28"/>
          <w:szCs w:val="28"/>
          <w:lang w:eastAsia="ru-RU"/>
        </w:rPr>
        <w:t xml:space="preserve">за </w:t>
      </w:r>
      <w:r>
        <w:rPr>
          <w:rFonts w:ascii="Times New Roman" w:hAnsi="Times New Roman" w:eastAsia="Times New Roman"/>
          <w:sz w:val="28"/>
          <w:szCs w:val="28"/>
          <w:lang w:eastAsia="ru-RU"/>
        </w:rPr>
        <w:br w:type="textWrapping" w:clear="all"/>
      </w:r>
      <w:r>
        <w:rPr>
          <w:rFonts w:ascii="Times New Roman" w:hAnsi="Times New Roman" w:eastAsia="Times New Roman"/>
          <w:sz w:val="28"/>
          <w:szCs w:val="28"/>
          <w:lang w:eastAsia="ru-RU"/>
        </w:rPr>
        <w:t xml:space="preserve">май</w:t>
      </w:r>
      <w:r>
        <w:rPr>
          <w:rFonts w:ascii="Times New Roman" w:hAnsi="Times New Roman" w:eastAsia="Times New Roman"/>
          <w:sz w:val="28"/>
          <w:szCs w:val="28"/>
          <w:lang w:eastAsia="ru-RU"/>
        </w:rPr>
        <w:t xml:space="preserve"> </w:t>
      </w:r>
      <w:r>
        <w:rPr>
          <w:rFonts w:ascii="Times New Roman" w:hAnsi="Times New Roman" w:eastAsia="Times New Roman"/>
          <w:sz w:val="28"/>
          <w:szCs w:val="28"/>
          <w:lang w:eastAsia="ru-RU"/>
        </w:rPr>
        <w:t xml:space="preserve">– декабрь 2024 года, 2025 год, январь – </w:t>
      </w:r>
      <w:r>
        <w:rPr>
          <w:rFonts w:ascii="Times New Roman" w:hAnsi="Times New Roman" w:eastAsia="Times New Roman"/>
          <w:sz w:val="28"/>
          <w:szCs w:val="28"/>
          <w:lang w:eastAsia="ru-RU"/>
        </w:rPr>
        <w:t xml:space="preserve">июнь</w:t>
      </w:r>
      <w:r>
        <w:rPr>
          <w:rFonts w:ascii="Times New Roman" w:hAnsi="Times New Roman" w:eastAsia="Times New Roman"/>
          <w:sz w:val="28"/>
          <w:szCs w:val="28"/>
          <w:lang w:eastAsia="ru-RU"/>
        </w:rPr>
        <w:t xml:space="preserve"> 2026 года</w:t>
      </w:r>
      <w:r>
        <w:rPr>
          <w:rFonts w:ascii="Times New Roman" w:hAnsi="Times New Roman" w:eastAsia="Times New Roman"/>
          <w:sz w:val="28"/>
          <w:szCs w:val="28"/>
          <w:lang w:eastAsia="ru-RU"/>
        </w:rPr>
        <w:t xml:space="preserve">.</w:t>
      </w:r>
      <w:r>
        <w:rPr>
          <w:rFonts w:ascii="Times New Roman" w:hAnsi="Times New Roman" w:eastAsia="Times New Roman"/>
          <w:sz w:val="28"/>
          <w:szCs w:val="28"/>
          <w:lang w:eastAsia="ru-RU"/>
        </w:rPr>
      </w:r>
      <w:r>
        <w:rPr>
          <w:rFonts w:ascii="Times New Roman" w:hAnsi="Times New Roman" w:eastAsia="Times New Roman"/>
          <w:sz w:val="28"/>
          <w:szCs w:val="28"/>
          <w:lang w:eastAsia="ru-RU"/>
        </w:rPr>
      </w:r>
    </w:p>
    <w:p>
      <w:pPr>
        <w:pStyle w:val="616"/>
        <w:ind w:firstLine="709"/>
        <w:jc w:val="both"/>
        <w:spacing w:after="0" w:line="240" w:lineRule="auto"/>
        <w:tabs>
          <w:tab w:val="left" w:pos="5670" w:leader="none"/>
        </w:tabs>
        <w:rPr>
          <w:rFonts w:ascii="Times New Roman" w:hAnsi="Times New Roman" w:eastAsia="Times New Roman" w:cs="Courier New"/>
          <w:sz w:val="28"/>
          <w:szCs w:val="28"/>
          <w:lang w:eastAsia="ru-RU"/>
        </w:rPr>
      </w:pPr>
      <w:r>
        <w:rPr>
          <w:rFonts w:ascii="Times New Roman" w:hAnsi="Times New Roman" w:eastAsia="Times New Roman" w:cs="Courier New"/>
          <w:sz w:val="28"/>
          <w:szCs w:val="28"/>
          <w:lang w:eastAsia="ru-RU"/>
        </w:rPr>
        <w:t xml:space="preserve">По результатам контрольн</w:t>
      </w:r>
      <w:r>
        <w:rPr>
          <w:rFonts w:ascii="Times New Roman" w:hAnsi="Times New Roman" w:eastAsia="Times New Roman" w:cs="Courier New"/>
          <w:sz w:val="28"/>
          <w:szCs w:val="28"/>
          <w:lang w:eastAsia="ru-RU"/>
        </w:rPr>
        <w:t xml:space="preserve">ого</w:t>
      </w:r>
      <w:r>
        <w:rPr>
          <w:rFonts w:ascii="Times New Roman" w:hAnsi="Times New Roman" w:eastAsia="Times New Roman" w:cs="Courier New"/>
          <w:sz w:val="28"/>
          <w:szCs w:val="28"/>
          <w:lang w:eastAsia="ru-RU"/>
        </w:rPr>
        <w:t xml:space="preserve"> мероприяти</w:t>
      </w:r>
      <w:r>
        <w:rPr>
          <w:rFonts w:ascii="Times New Roman" w:hAnsi="Times New Roman" w:eastAsia="Times New Roman" w:cs="Courier New"/>
          <w:sz w:val="28"/>
          <w:szCs w:val="28"/>
          <w:lang w:eastAsia="ru-RU"/>
        </w:rPr>
        <w:t xml:space="preserve">я</w:t>
      </w:r>
      <w:r>
        <w:rPr>
          <w:rFonts w:ascii="Times New Roman" w:hAnsi="Times New Roman" w:eastAsia="Times New Roman" w:cs="Courier New"/>
          <w:sz w:val="28"/>
          <w:szCs w:val="28"/>
          <w:lang w:eastAsia="ru-RU"/>
        </w:rPr>
        <w:t xml:space="preserve"> установлено.</w:t>
      </w:r>
      <w:r>
        <w:rPr>
          <w:rFonts w:ascii="Times New Roman" w:hAnsi="Times New Roman" w:eastAsia="Times New Roman" w:cs="Courier New"/>
          <w:sz w:val="28"/>
          <w:szCs w:val="28"/>
          <w:lang w:eastAsia="ru-RU"/>
        </w:rPr>
      </w:r>
    </w:p>
    <w:p>
      <w:pPr>
        <w:pStyle w:val="616"/>
        <w:ind w:firstLine="709"/>
        <w:jc w:val="both"/>
        <w:spacing w:after="0" w:line="240" w:lineRule="auto"/>
        <w:tabs>
          <w:tab w:val="left" w:pos="5670" w:leader="none"/>
        </w:tabs>
        <w:rPr>
          <w:rFonts w:ascii="Times New Roman" w:hAnsi="Times New Roman" w:eastAsia="Times New Roman"/>
          <w:color w:val="000000"/>
          <w:sz w:val="28"/>
          <w:szCs w:val="28"/>
          <w:lang w:eastAsia="ru-RU"/>
        </w:rPr>
      </w:pPr>
      <w:r>
        <w:rPr>
          <w:rFonts w:ascii="Times New Roman" w:hAnsi="Times New Roman" w:eastAsia="Times New Roman" w:cs="Courier New"/>
          <w:sz w:val="28"/>
          <w:szCs w:val="28"/>
          <w:lang w:eastAsia="ru-RU"/>
        </w:rPr>
        <w:t xml:space="preserve">Деятельность </w:t>
      </w:r>
      <w:r>
        <w:rPr>
          <w:rFonts w:ascii="Times New Roman" w:hAnsi="Times New Roman" w:eastAsia="Times New Roman"/>
          <w:sz w:val="28"/>
          <w:szCs w:val="28"/>
          <w:lang w:eastAsia="ru-RU"/>
        </w:rPr>
        <w:t xml:space="preserve">организационно-аналитическо</w:t>
      </w:r>
      <w:r>
        <w:rPr>
          <w:rFonts w:ascii="Times New Roman" w:hAnsi="Times New Roman" w:eastAsia="Times New Roman"/>
          <w:sz w:val="28"/>
          <w:szCs w:val="28"/>
          <w:lang w:eastAsia="ru-RU"/>
        </w:rPr>
        <w:t xml:space="preserve">го</w:t>
      </w:r>
      <w:r>
        <w:rPr>
          <w:rFonts w:ascii="Times New Roman" w:hAnsi="Times New Roman" w:eastAsia="Times New Roman"/>
          <w:sz w:val="28"/>
          <w:szCs w:val="28"/>
          <w:lang w:eastAsia="ru-RU"/>
        </w:rPr>
        <w:t xml:space="preserve"> отдел</w:t>
      </w:r>
      <w:r>
        <w:rPr>
          <w:rFonts w:ascii="Times New Roman" w:hAnsi="Times New Roman" w:eastAsia="Times New Roman"/>
          <w:sz w:val="28"/>
          <w:szCs w:val="28"/>
          <w:lang w:eastAsia="ru-RU"/>
        </w:rPr>
        <w:t xml:space="preserve">а</w:t>
      </w:r>
      <w:r>
        <w:rPr>
          <w:rFonts w:ascii="Times New Roman" w:hAnsi="Times New Roman" w:eastAsia="Times New Roman"/>
          <w:sz w:val="28"/>
          <w:szCs w:val="28"/>
          <w:lang w:eastAsia="ru-RU"/>
        </w:rPr>
        <w:t xml:space="preserve"> </w:t>
      </w:r>
      <w:r>
        <w:rPr>
          <w:rFonts w:ascii="Times New Roman" w:hAnsi="Times New Roman"/>
          <w:bCs/>
          <w:sz w:val="28"/>
          <w:szCs w:val="28"/>
        </w:rPr>
        <w:t xml:space="preserve">Управления</w:t>
      </w:r>
      <w:r>
        <w:rPr>
          <w:rFonts w:ascii="Times New Roman" w:hAnsi="Times New Roman"/>
          <w:bCs/>
          <w:sz w:val="28"/>
          <w:szCs w:val="28"/>
        </w:rPr>
        <w:t xml:space="preserve">, по </w:t>
      </w:r>
      <w:r>
        <w:rPr>
          <w:rFonts w:ascii="Times New Roman" w:hAnsi="Times New Roman"/>
          <w:bCs/>
          <w:sz w:val="28"/>
          <w:szCs w:val="28"/>
        </w:rPr>
        <w:t xml:space="preserve">осуществлени</w:t>
      </w:r>
      <w:r>
        <w:rPr>
          <w:rFonts w:ascii="Times New Roman" w:hAnsi="Times New Roman"/>
          <w:bCs/>
          <w:sz w:val="28"/>
          <w:szCs w:val="28"/>
        </w:rPr>
        <w:t xml:space="preserve">ю</w:t>
      </w:r>
      <w:r>
        <w:rPr>
          <w:rFonts w:ascii="Times New Roman" w:hAnsi="Times New Roman"/>
          <w:bCs/>
          <w:sz w:val="28"/>
          <w:szCs w:val="28"/>
        </w:rPr>
        <w:t xml:space="preserve"> </w:t>
      </w:r>
      <w:r>
        <w:rPr>
          <w:rFonts w:ascii="Times New Roman" w:hAnsi="Times New Roman"/>
          <w:bCs/>
          <w:sz w:val="28"/>
          <w:szCs w:val="28"/>
        </w:rPr>
        <w:t xml:space="preserve">организационно-аналитического обеспечения контрольной деятельности, деятельности по контролю (анализу), автоматизированного мониторинга, деятельности по оценке</w:t>
      </w:r>
      <w:r>
        <w:rPr>
          <w:rFonts w:ascii="Times New Roman" w:hAnsi="Times New Roman"/>
          <w:bCs/>
          <w:sz w:val="28"/>
          <w:szCs w:val="28"/>
        </w:rPr>
        <w:t xml:space="preserve">)</w:t>
      </w:r>
      <w:r>
        <w:rPr>
          <w:rFonts w:ascii="Times New Roman" w:hAnsi="Times New Roman" w:eastAsia="Times New Roman"/>
          <w:color w:val="000000"/>
          <w:sz w:val="28"/>
          <w:szCs w:val="28"/>
          <w:lang w:eastAsia="ru-RU"/>
        </w:rPr>
        <w:t xml:space="preserve">, </w:t>
      </w:r>
      <w:r>
        <w:rPr>
          <w:rFonts w:ascii="Times New Roman" w:hAnsi="Times New Roman" w:eastAsia="Times New Roman"/>
          <w:sz w:val="28"/>
          <w:szCs w:val="28"/>
          <w:lang w:eastAsia="ru-RU"/>
        </w:rPr>
        <w:t xml:space="preserve">в основном осуществлялась в соответствии с требованиями нормативных правовых актов, име</w:t>
      </w:r>
      <w:r>
        <w:rPr>
          <w:rFonts w:ascii="Times New Roman" w:hAnsi="Times New Roman" w:eastAsia="Times New Roman"/>
          <w:sz w:val="28"/>
          <w:szCs w:val="28"/>
          <w:lang w:eastAsia="ru-RU"/>
        </w:rPr>
        <w:t xml:space="preserve">е</w:t>
      </w:r>
      <w:r>
        <w:rPr>
          <w:rFonts w:ascii="Times New Roman" w:hAnsi="Times New Roman" w:eastAsia="Times New Roman"/>
          <w:sz w:val="28"/>
          <w:szCs w:val="28"/>
          <w:lang w:eastAsia="ru-RU"/>
        </w:rPr>
        <w:t xml:space="preserve">т место н</w:t>
      </w:r>
      <w:r>
        <w:rPr>
          <w:rFonts w:ascii="Times New Roman" w:hAnsi="Times New Roman" w:eastAsia="Times New Roman"/>
          <w:sz w:val="28"/>
          <w:szCs w:val="28"/>
          <w:lang w:eastAsia="ru-RU"/>
        </w:rPr>
        <w:t xml:space="preserve">арушение</w:t>
      </w:r>
      <w:r>
        <w:rPr>
          <w:rFonts w:ascii="Times New Roman" w:hAnsi="Times New Roman" w:eastAsia="Times New Roman"/>
          <w:sz w:val="28"/>
          <w:szCs w:val="28"/>
          <w:lang w:eastAsia="ru-RU"/>
        </w:rPr>
        <w:t xml:space="preserve">, не носящ</w:t>
      </w:r>
      <w:r>
        <w:rPr>
          <w:rFonts w:ascii="Times New Roman" w:hAnsi="Times New Roman" w:eastAsia="Times New Roman"/>
          <w:sz w:val="28"/>
          <w:szCs w:val="28"/>
          <w:lang w:eastAsia="ru-RU"/>
        </w:rPr>
        <w:t xml:space="preserve">е</w:t>
      </w:r>
      <w:r>
        <w:rPr>
          <w:rFonts w:ascii="Times New Roman" w:hAnsi="Times New Roman" w:eastAsia="Times New Roman"/>
          <w:sz w:val="28"/>
          <w:szCs w:val="28"/>
          <w:lang w:eastAsia="ru-RU"/>
        </w:rPr>
        <w:t xml:space="preserve">е систематического характера</w:t>
      </w:r>
      <w:r>
        <w:rPr>
          <w:rFonts w:ascii="Times New Roman" w:hAnsi="Times New Roman" w:eastAsia="Times New Roman"/>
          <w:color w:val="000000"/>
          <w:sz w:val="28"/>
          <w:szCs w:val="28"/>
          <w:lang w:eastAsia="ru-RU"/>
        </w:rPr>
        <w:t xml:space="preserve">.</w:t>
      </w:r>
      <w:r>
        <w:rPr>
          <w:rFonts w:ascii="Times New Roman" w:hAnsi="Times New Roman" w:eastAsia="Times New Roman"/>
          <w:color w:val="000000"/>
          <w:sz w:val="28"/>
          <w:szCs w:val="28"/>
          <w:lang w:eastAsia="ru-RU"/>
        </w:rPr>
      </w:r>
    </w:p>
    <w:sectPr>
      <w:footnotePr/>
      <w:endnotePr/>
      <w:type w:val="nextPage"/>
      <w:pgSz w:w="11906" w:h="16838" w:orient="portrait"/>
      <w:pgMar w:top="1134" w:right="567"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Arial">
    <w:panose1 w:val="020B0604020202020204"/>
  </w:font>
  <w:font w:name="Times New Roman">
    <w:panose1 w:val="02020603050405020304"/>
  </w:font>
  <w:font w:name="Calibri">
    <w:panose1 w:val="020F0502020204030204"/>
  </w:font>
  <w:font w:name="Cambria">
    <w:panose1 w:val="020408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16"/>
    <w:next w:val="61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616"/>
    <w:next w:val="616"/>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616"/>
    <w:next w:val="61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616"/>
    <w:next w:val="61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616"/>
    <w:next w:val="61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616"/>
    <w:next w:val="61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616"/>
    <w:next w:val="61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616"/>
    <w:next w:val="61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616"/>
    <w:next w:val="61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1">
    <w:name w:val="List Paragraph"/>
    <w:basedOn w:val="616"/>
    <w:uiPriority w:val="34"/>
    <w:qFormat/>
    <w:pPr>
      <w:contextualSpacing/>
      <w:ind w:left="720"/>
    </w:pPr>
  </w:style>
  <w:style w:type="paragraph" w:styleId="33">
    <w:name w:val="No Spacing"/>
    <w:uiPriority w:val="1"/>
    <w:qFormat/>
    <w:pPr>
      <w:spacing w:before="0" w:after="0" w:line="240" w:lineRule="auto"/>
    </w:pPr>
  </w:style>
  <w:style w:type="paragraph" w:styleId="34">
    <w:name w:val="Title"/>
    <w:basedOn w:val="616"/>
    <w:next w:val="616"/>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616"/>
    <w:next w:val="616"/>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616"/>
    <w:next w:val="616"/>
    <w:link w:val="39"/>
    <w:uiPriority w:val="29"/>
    <w:qFormat/>
    <w:pPr>
      <w:ind w:left="720" w:right="720"/>
    </w:pPr>
    <w:rPr>
      <w:i/>
    </w:rPr>
  </w:style>
  <w:style w:type="character" w:styleId="39">
    <w:name w:val="Quote Char"/>
    <w:link w:val="38"/>
    <w:uiPriority w:val="29"/>
    <w:rPr>
      <w:i/>
    </w:rPr>
  </w:style>
  <w:style w:type="paragraph" w:styleId="40">
    <w:name w:val="Intense Quote"/>
    <w:basedOn w:val="616"/>
    <w:next w:val="61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16"/>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616"/>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616"/>
    <w:next w:val="616"/>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61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61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616"/>
    <w:next w:val="616"/>
    <w:uiPriority w:val="39"/>
    <w:unhideWhenUsed/>
    <w:pPr>
      <w:ind w:left="0" w:right="0" w:firstLine="0"/>
      <w:spacing w:after="57"/>
    </w:pPr>
  </w:style>
  <w:style w:type="paragraph" w:styleId="182">
    <w:name w:val="toc 2"/>
    <w:basedOn w:val="616"/>
    <w:next w:val="616"/>
    <w:uiPriority w:val="39"/>
    <w:unhideWhenUsed/>
    <w:pPr>
      <w:ind w:left="283" w:right="0" w:firstLine="0"/>
      <w:spacing w:after="57"/>
    </w:pPr>
  </w:style>
  <w:style w:type="paragraph" w:styleId="183">
    <w:name w:val="toc 3"/>
    <w:basedOn w:val="616"/>
    <w:next w:val="616"/>
    <w:uiPriority w:val="39"/>
    <w:unhideWhenUsed/>
    <w:pPr>
      <w:ind w:left="567" w:right="0" w:firstLine="0"/>
      <w:spacing w:after="57"/>
    </w:pPr>
  </w:style>
  <w:style w:type="paragraph" w:styleId="184">
    <w:name w:val="toc 4"/>
    <w:basedOn w:val="616"/>
    <w:next w:val="616"/>
    <w:uiPriority w:val="39"/>
    <w:unhideWhenUsed/>
    <w:pPr>
      <w:ind w:left="850" w:right="0" w:firstLine="0"/>
      <w:spacing w:after="57"/>
    </w:pPr>
  </w:style>
  <w:style w:type="paragraph" w:styleId="185">
    <w:name w:val="toc 5"/>
    <w:basedOn w:val="616"/>
    <w:next w:val="616"/>
    <w:uiPriority w:val="39"/>
    <w:unhideWhenUsed/>
    <w:pPr>
      <w:ind w:left="1134" w:right="0" w:firstLine="0"/>
      <w:spacing w:after="57"/>
    </w:pPr>
  </w:style>
  <w:style w:type="paragraph" w:styleId="186">
    <w:name w:val="toc 6"/>
    <w:basedOn w:val="616"/>
    <w:next w:val="616"/>
    <w:uiPriority w:val="39"/>
    <w:unhideWhenUsed/>
    <w:pPr>
      <w:ind w:left="1417" w:right="0" w:firstLine="0"/>
      <w:spacing w:after="57"/>
    </w:pPr>
  </w:style>
  <w:style w:type="paragraph" w:styleId="187">
    <w:name w:val="toc 7"/>
    <w:basedOn w:val="616"/>
    <w:next w:val="616"/>
    <w:uiPriority w:val="39"/>
    <w:unhideWhenUsed/>
    <w:pPr>
      <w:ind w:left="1701" w:right="0" w:firstLine="0"/>
      <w:spacing w:after="57"/>
    </w:pPr>
  </w:style>
  <w:style w:type="paragraph" w:styleId="188">
    <w:name w:val="toc 8"/>
    <w:basedOn w:val="616"/>
    <w:next w:val="616"/>
    <w:uiPriority w:val="39"/>
    <w:unhideWhenUsed/>
    <w:pPr>
      <w:ind w:left="1984" w:right="0" w:firstLine="0"/>
      <w:spacing w:after="57"/>
    </w:pPr>
  </w:style>
  <w:style w:type="paragraph" w:styleId="189">
    <w:name w:val="toc 9"/>
    <w:basedOn w:val="616"/>
    <w:next w:val="616"/>
    <w:uiPriority w:val="39"/>
    <w:unhideWhenUsed/>
    <w:pPr>
      <w:ind w:left="2268" w:right="0" w:firstLine="0"/>
      <w:spacing w:after="57"/>
    </w:pPr>
  </w:style>
  <w:style w:type="paragraph" w:styleId="190">
    <w:name w:val="TOC Heading"/>
    <w:uiPriority w:val="39"/>
    <w:unhideWhenUsed/>
  </w:style>
  <w:style w:type="paragraph" w:styleId="191">
    <w:name w:val="table of figures"/>
    <w:basedOn w:val="616"/>
    <w:next w:val="616"/>
    <w:uiPriority w:val="99"/>
    <w:unhideWhenUsed/>
    <w:pPr>
      <w:spacing w:after="0" w:afterAutospacing="0"/>
    </w:pPr>
  </w:style>
  <w:style w:type="paragraph" w:styleId="616" w:default="1">
    <w:name w:val="Normal"/>
    <w:next w:val="616"/>
    <w:link w:val="616"/>
    <w:qFormat/>
    <w:pPr>
      <w:spacing w:after="200" w:line="276" w:lineRule="auto"/>
    </w:pPr>
    <w:rPr>
      <w:sz w:val="22"/>
      <w:szCs w:val="22"/>
      <w:lang w:val="ru-RU" w:eastAsia="en-US" w:bidi="ar-SA"/>
    </w:rPr>
  </w:style>
  <w:style w:type="character" w:styleId="617">
    <w:name w:val="Основной шрифт абзаца"/>
    <w:next w:val="617"/>
    <w:link w:val="616"/>
    <w:uiPriority w:val="1"/>
    <w:unhideWhenUsed/>
  </w:style>
  <w:style w:type="table" w:styleId="618">
    <w:name w:val="Обычная таблица"/>
    <w:next w:val="618"/>
    <w:link w:val="616"/>
    <w:uiPriority w:val="99"/>
    <w:semiHidden/>
    <w:unhideWhenUsed/>
    <w:tblPr/>
  </w:style>
  <w:style w:type="numbering" w:styleId="619">
    <w:name w:val="Нет списка"/>
    <w:next w:val="619"/>
    <w:link w:val="616"/>
    <w:uiPriority w:val="99"/>
    <w:semiHidden/>
    <w:unhideWhenUsed/>
  </w:style>
  <w:style w:type="character" w:styleId="620">
    <w:name w:val="Основной текст (2)_"/>
    <w:next w:val="620"/>
    <w:link w:val="621"/>
    <w:uiPriority w:val="99"/>
    <w:rPr>
      <w:rFonts w:ascii="Times New Roman" w:hAnsi="Times New Roman" w:cs="Times New Roman"/>
      <w:sz w:val="28"/>
      <w:szCs w:val="28"/>
      <w:shd w:val="clear" w:color="auto" w:fill="ffffff"/>
    </w:rPr>
  </w:style>
  <w:style w:type="paragraph" w:styleId="621">
    <w:name w:val="Основной текст (2)"/>
    <w:basedOn w:val="616"/>
    <w:next w:val="621"/>
    <w:link w:val="620"/>
    <w:uiPriority w:val="99"/>
    <w:pPr>
      <w:spacing w:after="0" w:line="310" w:lineRule="exact"/>
      <w:shd w:val="clear" w:color="auto" w:fill="ffffff"/>
      <w:widowControl w:val="off"/>
    </w:pPr>
    <w:rPr>
      <w:rFonts w:ascii="Times New Roman" w:hAnsi="Times New Roman" w:cs="Times New Roman"/>
      <w:sz w:val="28"/>
      <w:szCs w:val="28"/>
    </w:rPr>
  </w:style>
  <w:style w:type="character" w:styleId="622">
    <w:name w:val="Основной текст (3) + Не полужирный"/>
    <w:next w:val="622"/>
    <w:link w:val="616"/>
    <w:uiPriority w:val="99"/>
    <w:rPr>
      <w:rFonts w:ascii="Times New Roman" w:hAnsi="Times New Roman" w:cs="Times New Roman"/>
      <w:sz w:val="28"/>
      <w:szCs w:val="28"/>
      <w:u w:val="none"/>
      <w:shd w:val="clear" w:color="auto" w:fill="ffffff"/>
    </w:rPr>
  </w:style>
  <w:style w:type="character" w:styleId="623">
    <w:name w:val="Основной текст Знак,Знак Знак Знак1,Знак Знак Знак Знак Знак,Основной текст Знак1 Знак1 Знак Знак,Основной текст Знак Знак Знак1 Знак Знак,Основной текст Знак1 Знак Знак Знак Знак,Основной текст Знак Знак Знак Знак Знак Знак,Знак Знак Знак Знак1"/>
    <w:next w:val="623"/>
    <w:link w:val="624"/>
    <w:rPr>
      <w:sz w:val="24"/>
      <w:szCs w:val="24"/>
    </w:rPr>
  </w:style>
  <w:style w:type="paragraph" w:styleId="624">
    <w:name w:val="Основной текст,Знак Знак,Знак Знак Знак Знак,Основной текст Знак1 Знак1 Знак,Основной текст Знак Знак Знак1 Знак,Основной текст Знак1 Знак Знак Знак,Основной текст Знак Знак Знак Знак Знак,Основной текст Знак1 Знак1,Знак Знак Знак"/>
    <w:basedOn w:val="616"/>
    <w:next w:val="624"/>
    <w:link w:val="623"/>
    <w:unhideWhenUsed/>
    <w:pPr>
      <w:ind w:firstLine="560"/>
      <w:jc w:val="both"/>
      <w:spacing w:after="120" w:line="300" w:lineRule="auto"/>
      <w:widowControl w:val="off"/>
    </w:pPr>
    <w:rPr>
      <w:sz w:val="24"/>
      <w:szCs w:val="24"/>
    </w:rPr>
  </w:style>
  <w:style w:type="character" w:styleId="625">
    <w:name w:val="Основной текст Знак1"/>
    <w:basedOn w:val="617"/>
    <w:next w:val="625"/>
    <w:link w:val="616"/>
    <w:uiPriority w:val="99"/>
    <w:semiHidden/>
  </w:style>
  <w:style w:type="paragraph" w:styleId="626">
    <w:name w:val="ConsPlusNonformat"/>
    <w:next w:val="626"/>
    <w:link w:val="629"/>
    <w:rPr>
      <w:rFonts w:ascii="Courier New" w:hAnsi="Courier New" w:eastAsia="Times New Roman" w:cs="Courier New"/>
      <w:lang w:val="ru-RU" w:eastAsia="ru-RU" w:bidi="ar-SA"/>
    </w:rPr>
  </w:style>
  <w:style w:type="paragraph" w:styleId="627">
    <w:name w:val="Текст выноски"/>
    <w:basedOn w:val="616"/>
    <w:next w:val="627"/>
    <w:link w:val="628"/>
    <w:semiHidden/>
    <w:pPr>
      <w:spacing w:after="0" w:line="240" w:lineRule="auto"/>
    </w:pPr>
    <w:rPr>
      <w:rFonts w:ascii="Tahoma" w:hAnsi="Tahoma" w:eastAsia="Times New Roman" w:cs="Tahoma"/>
      <w:sz w:val="16"/>
      <w:szCs w:val="16"/>
      <w:lang w:eastAsia="ru-RU"/>
    </w:rPr>
  </w:style>
  <w:style w:type="character" w:styleId="628">
    <w:name w:val="Текст выноски Знак"/>
    <w:next w:val="628"/>
    <w:link w:val="627"/>
    <w:semiHidden/>
    <w:rPr>
      <w:rFonts w:ascii="Tahoma" w:hAnsi="Tahoma" w:eastAsia="Times New Roman" w:cs="Tahoma"/>
      <w:sz w:val="16"/>
      <w:szCs w:val="16"/>
      <w:lang w:eastAsia="ru-RU"/>
    </w:rPr>
  </w:style>
  <w:style w:type="character" w:styleId="629">
    <w:name w:val="ConsPlusNonformat Знак"/>
    <w:next w:val="629"/>
    <w:link w:val="626"/>
    <w:rPr>
      <w:rFonts w:ascii="Courier New" w:hAnsi="Courier New" w:eastAsia="Times New Roman" w:cs="Courier New"/>
      <w:sz w:val="20"/>
      <w:szCs w:val="20"/>
      <w:lang w:eastAsia="ru-RU"/>
    </w:rPr>
  </w:style>
  <w:style w:type="character" w:styleId="746" w:default="1">
    <w:name w:val="Default Paragraph Font"/>
    <w:uiPriority w:val="1"/>
    <w:semiHidden/>
    <w:unhideWhenUsed/>
  </w:style>
  <w:style w:type="numbering" w:styleId="747" w:default="1">
    <w:name w:val="No List"/>
    <w:uiPriority w:val="99"/>
    <w:semiHidden/>
    <w:unhideWhenUsed/>
  </w:style>
  <w:style w:type="table" w:styleId="7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Тамбовской области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Мускатина Александра Николаевна</dc:creator>
  <cp:lastModifiedBy>Журавлева Ольга Александровна</cp:lastModifiedBy>
  <cp:revision>36</cp:revision>
  <dcterms:created xsi:type="dcterms:W3CDTF">2026-06-01T11:22:00Z</dcterms:created>
  <dcterms:modified xsi:type="dcterms:W3CDTF">2026-08-03T09:06:20Z</dcterms:modified>
  <cp:version>917504</cp:version>
</cp:coreProperties>
</file>